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extended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spacing w:after="0"/>
        <w:ind/>
        <w:jc w:val="right"/>
        <w:rPr>
          <w:rFonts w:ascii="Times New Roman" w:hAnsi="Times New Roman"/>
          <w:sz w:val="28"/>
        </w:rPr>
      </w:pPr>
      <w:bookmarkStart w:id="1" w:name="_GoBack"/>
      <w:bookmarkEnd w:id="1"/>
      <w:r>
        <w:rPr>
          <w:rFonts w:ascii="Times New Roman" w:hAnsi="Times New Roman"/>
          <w:sz w:val="28"/>
        </w:rPr>
        <w:t>Приложение 3</w:t>
      </w:r>
    </w:p>
    <w:p w14:paraId="02000000">
      <w:pPr>
        <w:spacing w:after="0"/>
        <w:ind/>
        <w:rPr>
          <w:rFonts w:ascii="Times New Roman" w:hAnsi="Times New Roman"/>
          <w:sz w:val="28"/>
        </w:rPr>
      </w:pPr>
    </w:p>
    <w:p w14:paraId="03000000">
      <w:pPr>
        <w:spacing w:after="0"/>
        <w:ind w:firstLine="0" w:left="-426" w:right="-3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 гуманитарно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грузе</w:t>
      </w:r>
    </w:p>
    <w:p w14:paraId="04000000">
      <w:pPr>
        <w:spacing w:after="0"/>
        <w:ind/>
        <w:jc w:val="center"/>
        <w:rPr>
          <w:rFonts w:ascii="Times New Roman" w:hAnsi="Times New Roman"/>
          <w:sz w:val="28"/>
        </w:rPr>
      </w:pPr>
    </w:p>
    <w:tbl>
      <w:tblPr>
        <w:tblStyle w:val="Style_1"/>
        <w:tblInd w:type="dxa" w:w="-743"/>
      </w:tblPr>
      <w:tblGrid>
        <w:gridCol w:w="594"/>
        <w:gridCol w:w="1675"/>
        <w:gridCol w:w="1701"/>
        <w:gridCol w:w="1275"/>
        <w:gridCol w:w="993"/>
        <w:gridCol w:w="1559"/>
        <w:gridCol w:w="1134"/>
        <w:gridCol w:w="1276"/>
        <w:gridCol w:w="1134"/>
        <w:gridCol w:w="1559"/>
        <w:gridCol w:w="1701"/>
        <w:gridCol w:w="1417"/>
      </w:tblGrid>
      <w:tr>
        <w:tc>
          <w:tcPr>
            <w:tcW w:type="dxa" w:w="594"/>
          </w:tcPr>
          <w:p w14:paraId="05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14:paraId="06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type="dxa" w:w="1675"/>
          </w:tcPr>
          <w:p w14:paraId="07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</w:t>
            </w:r>
            <w:r>
              <w:rPr>
                <w:rFonts w:ascii="Times New Roman" w:hAnsi="Times New Roman"/>
              </w:rPr>
              <w:t xml:space="preserve"> отправляющая груз, </w:t>
            </w:r>
          </w:p>
          <w:p w14:paraId="08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субъект РФ</w:t>
            </w:r>
          </w:p>
          <w:p w14:paraId="09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701"/>
          </w:tcPr>
          <w:p w14:paraId="0A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Номенклатура</w:t>
            </w:r>
          </w:p>
          <w:p w14:paraId="0B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груза</w:t>
            </w:r>
          </w:p>
        </w:tc>
        <w:tc>
          <w:tcPr>
            <w:tcW w:type="dxa" w:w="1275"/>
          </w:tcPr>
          <w:p w14:paraId="0C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актов на передачу имущества</w:t>
            </w:r>
          </w:p>
        </w:tc>
        <w:tc>
          <w:tcPr>
            <w:tcW w:type="dxa" w:w="993"/>
          </w:tcPr>
          <w:p w14:paraId="0D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Объем, м</w:t>
            </w:r>
            <w:r>
              <w:rPr>
                <w:rFonts w:ascii="Times New Roman" w:hAnsi="Times New Roman"/>
                <w:vertAlign w:val="superscript"/>
              </w:rPr>
              <w:t>3</w:t>
            </w:r>
            <w:r>
              <w:rPr>
                <w:rFonts w:ascii="Times New Roman" w:hAnsi="Times New Roman"/>
              </w:rPr>
              <w:t>/</w:t>
            </w:r>
          </w:p>
          <w:p w14:paraId="0E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вес, 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.</w:t>
            </w:r>
          </w:p>
          <w:p w14:paraId="0F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груза</w:t>
            </w:r>
          </w:p>
        </w:tc>
        <w:tc>
          <w:tcPr>
            <w:tcW w:type="dxa" w:w="1559"/>
          </w:tcPr>
          <w:p w14:paraId="10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Марка</w:t>
            </w:r>
          </w:p>
          <w:p w14:paraId="11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автомобиля, гос. номер/</w:t>
            </w:r>
          </w:p>
          <w:p w14:paraId="12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</w:rPr>
              <w:t>/д состава/</w:t>
            </w:r>
          </w:p>
          <w:p w14:paraId="13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авиарейса</w:t>
            </w:r>
          </w:p>
        </w:tc>
        <w:tc>
          <w:tcPr>
            <w:tcW w:type="dxa" w:w="1134"/>
          </w:tcPr>
          <w:p w14:paraId="14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отправки груза</w:t>
            </w:r>
          </w:p>
        </w:tc>
        <w:tc>
          <w:tcPr>
            <w:tcW w:type="dxa" w:w="1276"/>
          </w:tcPr>
          <w:p w14:paraId="15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получения груза</w:t>
            </w:r>
          </w:p>
        </w:tc>
        <w:tc>
          <w:tcPr>
            <w:tcW w:type="dxa" w:w="1134"/>
          </w:tcPr>
          <w:p w14:paraId="16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Дата,</w:t>
            </w:r>
          </w:p>
          <w:p w14:paraId="17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время</w:t>
            </w:r>
          </w:p>
          <w:p w14:paraId="18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выезда/</w:t>
            </w:r>
          </w:p>
          <w:p w14:paraId="19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вылета</w:t>
            </w:r>
          </w:p>
        </w:tc>
        <w:tc>
          <w:tcPr>
            <w:tcW w:type="dxa" w:w="1559"/>
          </w:tcPr>
          <w:p w14:paraId="1A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Планируемое</w:t>
            </w:r>
            <w:r>
              <w:rPr>
                <w:rFonts w:ascii="Times New Roman" w:hAnsi="Times New Roman"/>
              </w:rPr>
              <w:t xml:space="preserve"> время прибытия</w:t>
            </w:r>
          </w:p>
        </w:tc>
        <w:tc>
          <w:tcPr>
            <w:tcW w:type="dxa" w:w="1701"/>
          </w:tcPr>
          <w:p w14:paraId="1B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Ф.И.О., контактный телефон ответственного лица/ Ф.И.О., контактный телефон старшего колонны</w:t>
            </w:r>
          </w:p>
        </w:tc>
        <w:tc>
          <w:tcPr>
            <w:tcW w:type="dxa" w:w="1417"/>
          </w:tcPr>
          <w:p w14:paraId="1C000000">
            <w:pPr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>
        <w:tc>
          <w:tcPr>
            <w:tcW w:type="dxa" w:w="594"/>
          </w:tcPr>
          <w:p w14:paraId="1D000000">
            <w:pPr>
              <w:pStyle w:val="Style_2"/>
              <w:numPr>
                <w:ilvl w:val="0"/>
                <w:numId w:val="1"/>
              </w:numPr>
              <w:ind w:hanging="578"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675"/>
          </w:tcPr>
          <w:p w14:paraId="1E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701"/>
          </w:tcPr>
          <w:p w14:paraId="1F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275"/>
          </w:tcPr>
          <w:p w14:paraId="20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993"/>
          </w:tcPr>
          <w:p w14:paraId="21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559"/>
          </w:tcPr>
          <w:p w14:paraId="22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134"/>
          </w:tcPr>
          <w:p w14:paraId="23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276"/>
          </w:tcPr>
          <w:p w14:paraId="24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134"/>
          </w:tcPr>
          <w:p w14:paraId="25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559"/>
          </w:tcPr>
          <w:p w14:paraId="26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701"/>
          </w:tcPr>
          <w:p w14:paraId="27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417"/>
          </w:tcPr>
          <w:p w14:paraId="28000000">
            <w:pPr>
              <w:ind/>
              <w:jc w:val="center"/>
              <w:rPr>
                <w:rFonts w:ascii="Times New Roman" w:hAnsi="Times New Roman"/>
              </w:rPr>
            </w:pPr>
          </w:p>
        </w:tc>
      </w:tr>
      <w:tr>
        <w:tc>
          <w:tcPr>
            <w:tcW w:type="dxa" w:w="594"/>
          </w:tcPr>
          <w:p w14:paraId="29000000">
            <w:pPr>
              <w:pStyle w:val="Style_2"/>
              <w:numPr>
                <w:ilvl w:val="0"/>
                <w:numId w:val="1"/>
              </w:numPr>
              <w:ind w:hanging="578"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675"/>
          </w:tcPr>
          <w:p w14:paraId="2A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701"/>
          </w:tcPr>
          <w:p w14:paraId="2B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275"/>
          </w:tcPr>
          <w:p w14:paraId="2C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993"/>
          </w:tcPr>
          <w:p w14:paraId="2D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559"/>
          </w:tcPr>
          <w:p w14:paraId="2E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134"/>
          </w:tcPr>
          <w:p w14:paraId="2F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276"/>
          </w:tcPr>
          <w:p w14:paraId="30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134"/>
          </w:tcPr>
          <w:p w14:paraId="31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559"/>
          </w:tcPr>
          <w:p w14:paraId="32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701"/>
          </w:tcPr>
          <w:p w14:paraId="33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417"/>
          </w:tcPr>
          <w:p w14:paraId="34000000">
            <w:pPr>
              <w:ind/>
              <w:jc w:val="center"/>
              <w:rPr>
                <w:rFonts w:ascii="Times New Roman" w:hAnsi="Times New Roman"/>
              </w:rPr>
            </w:pPr>
          </w:p>
        </w:tc>
      </w:tr>
      <w:tr>
        <w:tc>
          <w:tcPr>
            <w:tcW w:type="dxa" w:w="594"/>
          </w:tcPr>
          <w:p w14:paraId="35000000">
            <w:pPr>
              <w:ind w:firstLine="0" w:left="-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type="dxa" w:w="1675"/>
          </w:tcPr>
          <w:p w14:paraId="36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701"/>
          </w:tcPr>
          <w:p w14:paraId="37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275"/>
          </w:tcPr>
          <w:p w14:paraId="38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993"/>
          </w:tcPr>
          <w:p w14:paraId="39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559"/>
          </w:tcPr>
          <w:p w14:paraId="3A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134"/>
          </w:tcPr>
          <w:p w14:paraId="3B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276"/>
          </w:tcPr>
          <w:p w14:paraId="3C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134"/>
          </w:tcPr>
          <w:p w14:paraId="3D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559"/>
          </w:tcPr>
          <w:p w14:paraId="3E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701"/>
          </w:tcPr>
          <w:p w14:paraId="3F000000">
            <w:pPr>
              <w:ind/>
              <w:jc w:val="center"/>
              <w:rPr>
                <w:rFonts w:ascii="Times New Roman" w:hAnsi="Times New Roman"/>
              </w:rPr>
            </w:pPr>
          </w:p>
        </w:tc>
        <w:tc>
          <w:tcPr>
            <w:tcW w:type="dxa" w:w="1417"/>
          </w:tcPr>
          <w:p w14:paraId="40000000">
            <w:pPr>
              <w:ind/>
              <w:jc w:val="center"/>
              <w:rPr>
                <w:rFonts w:ascii="Times New Roman" w:hAnsi="Times New Roman"/>
              </w:rPr>
            </w:pPr>
          </w:p>
        </w:tc>
      </w:tr>
    </w:tbl>
    <w:p w14:paraId="41000000">
      <w:pPr>
        <w:spacing w:after="0"/>
        <w:ind/>
        <w:jc w:val="center"/>
        <w:rPr>
          <w:rFonts w:ascii="Times New Roman" w:hAnsi="Times New Roman"/>
          <w:sz w:val="28"/>
        </w:rPr>
      </w:pPr>
    </w:p>
    <w:sectPr>
      <w:pgSz w:h="11906" w:w="16838"/>
      <w:pgMar w:bottom="1134" w:footer="709" w:gutter="0" w:header="709" w:left="1418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</w:pPr>
  </w:style>
  <w:style w:styleId="Style_4_ch" w:type="character">
    <w:name w:val="toc 2"/>
    <w:link w:val="Style_4"/>
  </w:style>
  <w:style w:styleId="Style_5" w:type="paragraph">
    <w:name w:val="toc 4"/>
    <w:next w:val="Style_3"/>
    <w:link w:val="Style_5_ch"/>
    <w:uiPriority w:val="39"/>
    <w:pPr>
      <w:ind w:firstLine="0" w:left="600"/>
    </w:pPr>
  </w:style>
  <w:style w:styleId="Style_5_ch" w:type="character">
    <w:name w:val="toc 4"/>
    <w:link w:val="Style_5"/>
  </w:style>
  <w:style w:styleId="Style_6" w:type="paragraph">
    <w:name w:val="toc 6"/>
    <w:next w:val="Style_3"/>
    <w:link w:val="Style_6_ch"/>
    <w:uiPriority w:val="39"/>
    <w:pPr>
      <w:ind w:firstLine="0" w:left="1000"/>
    </w:pPr>
  </w:style>
  <w:style w:styleId="Style_6_ch" w:type="character">
    <w:name w:val="toc 6"/>
    <w:link w:val="Style_6"/>
  </w:style>
  <w:style w:styleId="Style_7" w:type="paragraph">
    <w:name w:val="toc 7"/>
    <w:next w:val="Style_3"/>
    <w:link w:val="Style_7_ch"/>
    <w:uiPriority w:val="39"/>
    <w:pPr>
      <w:ind w:firstLine="0" w:left="1200"/>
    </w:pPr>
  </w:style>
  <w:style w:styleId="Style_7_ch" w:type="character">
    <w:name w:val="toc 7"/>
    <w:link w:val="Style_7"/>
  </w:style>
  <w:style w:styleId="Style_8" w:type="paragraph">
    <w:name w:val="heading 3"/>
    <w:next w:val="Style_3"/>
    <w:link w:val="Style_8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8_ch" w:type="character">
    <w:name w:val="heading 3"/>
    <w:link w:val="Style_8"/>
    <w:rPr>
      <w:rFonts w:ascii="XO Thames" w:hAnsi="XO Thames"/>
      <w:b w:val="1"/>
      <w:i w:val="1"/>
      <w:color w:val="000000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0" w:type="paragraph">
    <w:name w:val="toc 3"/>
    <w:next w:val="Style_3"/>
    <w:link w:val="Style_10_ch"/>
    <w:uiPriority w:val="39"/>
    <w:pPr>
      <w:ind w:firstLine="0" w:left="400"/>
    </w:pPr>
  </w:style>
  <w:style w:styleId="Style_10_ch" w:type="character">
    <w:name w:val="toc 3"/>
    <w:link w:val="Style_10"/>
  </w:style>
  <w:style w:styleId="Style_11" w:type="paragraph">
    <w:name w:val="heading 5"/>
    <w:next w:val="Style_3"/>
    <w:link w:val="Style_11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1_ch" w:type="character">
    <w:name w:val="heading 5"/>
    <w:link w:val="Style_11"/>
    <w:rPr>
      <w:rFonts w:ascii="XO Thames" w:hAnsi="XO Thames"/>
      <w:b w:val="1"/>
      <w:color w:val="000000"/>
      <w:sz w:val="22"/>
    </w:rPr>
  </w:style>
  <w:style w:styleId="Style_12" w:type="paragraph">
    <w:name w:val="heading 1"/>
    <w:next w:val="Style_3"/>
    <w:link w:val="Style_12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/>
      <w:jc w:val="left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ind w:firstLine="0" w:left="0"/>
    </w:pPr>
    <w:rPr>
      <w:rFonts w:ascii="XO Thames" w:hAnsi="XO Thames"/>
      <w:b w:val="1"/>
    </w:rPr>
  </w:style>
  <w:style w:styleId="Style_15_ch" w:type="character">
    <w:name w:val="toc 1"/>
    <w:link w:val="Style_15"/>
    <w:rPr>
      <w:rFonts w:ascii="XO Thames" w:hAnsi="XO Thames"/>
      <w:b w:val="1"/>
    </w:rPr>
  </w:style>
  <w:style w:styleId="Style_2" w:type="paragraph">
    <w:name w:val="List Paragraph"/>
    <w:basedOn w:val="Style_3"/>
    <w:link w:val="Style_2_ch"/>
    <w:pPr>
      <w:ind w:firstLine="0" w:left="720"/>
      <w:contextualSpacing w:val="1"/>
    </w:pPr>
  </w:style>
  <w:style w:styleId="Style_2_ch" w:type="character">
    <w:name w:val="List Paragraph"/>
    <w:basedOn w:val="Style_3_ch"/>
    <w:link w:val="Style_2"/>
  </w:style>
  <w:style w:styleId="Style_16" w:type="paragraph">
    <w:name w:val="Header and Footer"/>
    <w:link w:val="Style_16_ch"/>
    <w:pPr>
      <w:spacing w:line="360" w:lineRule="auto"/>
      <w:ind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3"/>
    <w:link w:val="Style_17_ch"/>
    <w:uiPriority w:val="39"/>
    <w:pPr>
      <w:ind w:firstLine="0" w:left="1600"/>
    </w:pPr>
  </w:style>
  <w:style w:styleId="Style_17_ch" w:type="character">
    <w:name w:val="toc 9"/>
    <w:link w:val="Style_17"/>
  </w:style>
  <w:style w:styleId="Style_18" w:type="paragraph">
    <w:name w:val="toc 8"/>
    <w:next w:val="Style_3"/>
    <w:link w:val="Style_18_ch"/>
    <w:uiPriority w:val="39"/>
    <w:pPr>
      <w:ind w:firstLine="0" w:left="1400"/>
    </w:pPr>
  </w:style>
  <w:style w:styleId="Style_18_ch" w:type="character">
    <w:name w:val="toc 8"/>
    <w:link w:val="Style_18"/>
  </w:style>
  <w:style w:styleId="Style_19" w:type="paragraph">
    <w:name w:val="toc 5"/>
    <w:next w:val="Style_3"/>
    <w:link w:val="Style_19_ch"/>
    <w:uiPriority w:val="39"/>
    <w:pPr>
      <w:ind w:firstLine="0" w:left="800"/>
    </w:pPr>
  </w:style>
  <w:style w:styleId="Style_19_ch" w:type="character">
    <w:name w:val="toc 5"/>
    <w:link w:val="Style_19"/>
  </w:style>
  <w:style w:styleId="Style_20" w:type="paragraph">
    <w:name w:val="Subtitle"/>
    <w:next w:val="Style_3"/>
    <w:link w:val="Style_20_ch"/>
    <w:uiPriority w:val="11"/>
    <w:qFormat/>
    <w:rPr>
      <w:rFonts w:ascii="XO Thames" w:hAnsi="XO Thames"/>
      <w:i w:val="1"/>
      <w:color w:val="616161"/>
      <w:sz w:val="24"/>
    </w:rPr>
  </w:style>
  <w:style w:styleId="Style_20_ch" w:type="character">
    <w:name w:val="Subtitle"/>
    <w:link w:val="Style_20"/>
    <w:rPr>
      <w:rFonts w:ascii="XO Thames" w:hAnsi="XO Thames"/>
      <w:i w:val="1"/>
      <w:color w:val="616161"/>
      <w:sz w:val="24"/>
    </w:rPr>
  </w:style>
  <w:style w:styleId="Style_21" w:type="paragraph">
    <w:name w:val="toc 10"/>
    <w:next w:val="Style_3"/>
    <w:link w:val="Style_21_ch"/>
    <w:uiPriority w:val="39"/>
    <w:pPr>
      <w:ind w:firstLine="0" w:left="1800"/>
    </w:pPr>
  </w:style>
  <w:style w:styleId="Style_21_ch" w:type="character">
    <w:name w:val="toc 10"/>
    <w:link w:val="Style_21"/>
  </w:style>
  <w:style w:styleId="Style_22" w:type="paragraph">
    <w:name w:val="Title"/>
    <w:next w:val="Style_3"/>
    <w:link w:val="Style_22_ch"/>
    <w:uiPriority w:val="10"/>
    <w:qFormat/>
    <w:rPr>
      <w:rFonts w:ascii="XO Thames" w:hAnsi="XO Thames"/>
      <w:b w:val="1"/>
      <w:sz w:val="52"/>
    </w:rPr>
  </w:style>
  <w:style w:styleId="Style_22_ch" w:type="character">
    <w:name w:val="Title"/>
    <w:link w:val="Style_22"/>
    <w:rPr>
      <w:rFonts w:ascii="XO Thames" w:hAnsi="XO Thames"/>
      <w:b w:val="1"/>
      <w:sz w:val="52"/>
    </w:rPr>
  </w:style>
  <w:style w:styleId="Style_23" w:type="paragraph">
    <w:name w:val="heading 4"/>
    <w:next w:val="Style_3"/>
    <w:link w:val="Style_2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3_ch" w:type="character">
    <w:name w:val="heading 4"/>
    <w:link w:val="Style_23"/>
    <w:rPr>
      <w:rFonts w:ascii="XO Thames" w:hAnsi="XO Thames"/>
      <w:b w:val="1"/>
      <w:color w:val="595959"/>
      <w:sz w:val="26"/>
    </w:rPr>
  </w:style>
  <w:style w:styleId="Style_24" w:type="paragraph">
    <w:name w:val="heading 2"/>
    <w:next w:val="Style_3"/>
    <w:link w:val="Style_2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4_ch" w:type="character">
    <w:name w:val="heading 2"/>
    <w:link w:val="Style_24"/>
    <w:rPr>
      <w:rFonts w:ascii="XO Thames" w:hAnsi="XO Thames"/>
      <w:b w:val="1"/>
      <w:color w:val="00A0FF"/>
      <w:sz w:val="26"/>
    </w:rPr>
  </w:style>
  <w:style w:styleId="Style_1" w:type="table">
    <w:name w:val="Table Grid"/>
    <w:basedOn w:val="Style_25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_rels/core.xml.rels><?xml version="1.0" encoding="UTF-8" standalone="no" ?>
<Relationships xmlns="http://schemas.openxmlformats.org/package/2006/relationships">
  <Relationship Id="rId1" Target="" Type="http://schemas.openxmlformats.org/officeDocument/2006/relationships/extended-properties"/>
</Relationships>
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MyOffice-CoreFramework-Linux/20.10-808.335.4340.442.1@RELEASE-DESKTOP-QQRUZA-RC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2022-03-22T06:16:36Z</dcterms:modified>
</cp:coreProperties>
</file>